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C81BD" w14:textId="52F89A07" w:rsidR="00AE6CD5" w:rsidRPr="00B036C4" w:rsidRDefault="00AE6CD5" w:rsidP="00B2762B">
      <w:pPr>
        <w:spacing w:after="120"/>
        <w:rPr>
          <w:rFonts w:eastAsia="Calibri"/>
          <w:b/>
          <w:bCs/>
          <w:sz w:val="18"/>
          <w:szCs w:val="18"/>
        </w:rPr>
      </w:pPr>
      <w:r w:rsidRPr="00844C12">
        <w:rPr>
          <w:rFonts w:eastAsia="Calibri"/>
          <w:b/>
          <w:bCs/>
          <w:sz w:val="18"/>
          <w:szCs w:val="18"/>
        </w:rPr>
        <w:t xml:space="preserve">УДК </w:t>
      </w:r>
      <w:r>
        <w:rPr>
          <w:rFonts w:eastAsia="Calibri"/>
          <w:b/>
          <w:bCs/>
          <w:sz w:val="18"/>
          <w:szCs w:val="18"/>
          <w:lang w:val="en-US"/>
        </w:rPr>
        <w:t>XXXXX</w:t>
      </w:r>
    </w:p>
    <w:p w14:paraId="5DCA121F" w14:textId="77777777" w:rsidR="00EF102F" w:rsidRPr="00EE4EE2" w:rsidRDefault="00EF102F" w:rsidP="00B2762B">
      <w:pPr>
        <w:pStyle w:val="docdata"/>
        <w:spacing w:before="0" w:beforeAutospacing="0" w:after="120" w:afterAutospacing="0"/>
        <w:jc w:val="center"/>
        <w:rPr>
          <w:b/>
          <w:bCs/>
          <w:color w:val="000000"/>
          <w:sz w:val="20"/>
          <w:szCs w:val="20"/>
          <w:lang w:val="uk-UA"/>
        </w:rPr>
      </w:pPr>
      <w:r w:rsidRPr="00EE4EE2">
        <w:rPr>
          <w:b/>
          <w:bCs/>
          <w:color w:val="000000"/>
          <w:sz w:val="20"/>
          <w:szCs w:val="20"/>
          <w:lang w:val="uk-UA"/>
        </w:rPr>
        <w:t>ДОСЛІДЖЕННЯ МОЖЛИВОСТЕЙ ВИКОРИСТАННЯ KUBERNETES ДЛЯ ПОТРЕБ ТЕЛЕКОМУНІКАЦІЙНИХ СИСТЕМ</w:t>
      </w:r>
    </w:p>
    <w:p w14:paraId="5DCA1220" w14:textId="1ED398D1" w:rsidR="00EF102F" w:rsidRPr="001D4439" w:rsidRDefault="00267B47" w:rsidP="00B2762B">
      <w:pPr>
        <w:pStyle w:val="docdata"/>
        <w:spacing w:before="0" w:beforeAutospacing="0" w:after="0" w:afterAutospacing="0"/>
        <w:jc w:val="center"/>
        <w:rPr>
          <w:i/>
          <w:iCs/>
          <w:color w:val="000000"/>
          <w:sz w:val="18"/>
          <w:szCs w:val="18"/>
          <w:lang w:val="uk-UA"/>
        </w:rPr>
      </w:pPr>
      <w:r w:rsidRPr="005342A3">
        <w:rPr>
          <w:b/>
          <w:bCs/>
          <w:color w:val="000000"/>
          <w:sz w:val="18"/>
          <w:szCs w:val="18"/>
          <w:lang w:val="uk-UA"/>
        </w:rPr>
        <w:t>Заблоцький</w:t>
      </w:r>
      <w:r w:rsidR="00A84EC3" w:rsidRPr="005342A3">
        <w:rPr>
          <w:b/>
          <w:bCs/>
          <w:color w:val="000000"/>
          <w:sz w:val="18"/>
          <w:szCs w:val="18"/>
          <w:lang w:val="uk-UA"/>
        </w:rPr>
        <w:t xml:space="preserve"> І. П.</w:t>
      </w:r>
      <w:r w:rsidRPr="005342A3">
        <w:rPr>
          <w:b/>
          <w:bCs/>
          <w:color w:val="000000"/>
          <w:sz w:val="18"/>
          <w:szCs w:val="18"/>
          <w:lang w:val="uk-UA"/>
        </w:rPr>
        <w:t xml:space="preserve">, </w:t>
      </w:r>
      <w:r w:rsidR="007010E5" w:rsidRPr="005342A3">
        <w:rPr>
          <w:color w:val="000000"/>
          <w:sz w:val="18"/>
          <w:szCs w:val="18"/>
          <w:lang w:val="uk-UA"/>
        </w:rPr>
        <w:t>к.т.н.,</w:t>
      </w:r>
      <w:r w:rsidR="007010E5" w:rsidRPr="005342A3">
        <w:rPr>
          <w:b/>
          <w:bCs/>
          <w:color w:val="000000"/>
          <w:sz w:val="18"/>
          <w:szCs w:val="18"/>
          <w:lang w:val="uk-UA"/>
        </w:rPr>
        <w:t xml:space="preserve"> </w:t>
      </w:r>
      <w:r w:rsidRPr="005342A3">
        <w:rPr>
          <w:b/>
          <w:bCs/>
          <w:color w:val="000000"/>
          <w:sz w:val="18"/>
          <w:szCs w:val="18"/>
          <w:lang w:val="uk-UA"/>
        </w:rPr>
        <w:t>Малик</w:t>
      </w:r>
      <w:r w:rsidR="007010E5" w:rsidRPr="005342A3">
        <w:rPr>
          <w:b/>
          <w:bCs/>
          <w:color w:val="000000"/>
          <w:sz w:val="18"/>
          <w:szCs w:val="18"/>
          <w:lang w:val="uk-UA"/>
        </w:rPr>
        <w:t xml:space="preserve"> С. В.</w:t>
      </w:r>
      <w:r w:rsidR="00D03EC3">
        <w:rPr>
          <w:b/>
          <w:bCs/>
          <w:color w:val="000000"/>
          <w:sz w:val="18"/>
          <w:szCs w:val="18"/>
          <w:lang w:val="uk-UA"/>
        </w:rPr>
        <w:t xml:space="preserve">, </w:t>
      </w:r>
      <w:r w:rsidR="00B2762B" w:rsidRPr="00B2762B">
        <w:rPr>
          <w:color w:val="000000"/>
          <w:sz w:val="18"/>
          <w:szCs w:val="18"/>
          <w:lang w:val="uk-UA"/>
        </w:rPr>
        <w:t>студент</w:t>
      </w:r>
      <w:r w:rsidR="00CE00D5" w:rsidRPr="00CE00D5">
        <w:rPr>
          <w:color w:val="000000"/>
          <w:sz w:val="18"/>
          <w:szCs w:val="18"/>
          <w:lang w:val="uk-UA"/>
        </w:rPr>
        <w:t xml:space="preserve"> (</w:t>
      </w:r>
      <w:r w:rsidR="00CE00D5" w:rsidRPr="007536DC">
        <w:rPr>
          <w:rFonts w:eastAsia="Calibri"/>
          <w:sz w:val="18"/>
          <w:szCs w:val="18"/>
          <w:lang w:val="uk-UA"/>
        </w:rPr>
        <w:t>здобувачка вищої освіти</w:t>
      </w:r>
      <w:r w:rsidR="00CE00D5" w:rsidRPr="00CE00D5">
        <w:rPr>
          <w:rFonts w:eastAsia="Calibri"/>
          <w:sz w:val="18"/>
          <w:szCs w:val="18"/>
          <w:lang w:val="uk-UA"/>
        </w:rPr>
        <w:t>)</w:t>
      </w:r>
      <w:r w:rsidR="00EF102F" w:rsidRPr="005342A3">
        <w:rPr>
          <w:color w:val="000000"/>
          <w:sz w:val="18"/>
          <w:szCs w:val="18"/>
          <w:lang w:val="uk-UA"/>
        </w:rPr>
        <w:br/>
      </w:r>
      <w:r w:rsidR="00F7753D">
        <w:rPr>
          <w:i/>
          <w:iCs/>
          <w:color w:val="000000"/>
          <w:sz w:val="18"/>
          <w:szCs w:val="18"/>
          <w:lang w:val="uk-UA"/>
        </w:rPr>
        <w:t>Національний</w:t>
      </w:r>
      <w:r w:rsidR="005E63A5" w:rsidRPr="001D4439">
        <w:rPr>
          <w:i/>
          <w:iCs/>
          <w:color w:val="000000"/>
          <w:sz w:val="18"/>
          <w:szCs w:val="18"/>
          <w:lang w:val="uk-UA"/>
        </w:rPr>
        <w:t xml:space="preserve"> університет «Київський авіаційний інститут»</w:t>
      </w:r>
      <w:r w:rsidR="00EF102F" w:rsidRPr="001D4439">
        <w:rPr>
          <w:i/>
          <w:iCs/>
          <w:color w:val="000000"/>
          <w:sz w:val="18"/>
          <w:szCs w:val="18"/>
          <w:lang w:val="uk-UA"/>
        </w:rPr>
        <w:t>, Київ</w:t>
      </w:r>
    </w:p>
    <w:p w14:paraId="08C892F2" w14:textId="77777777" w:rsidR="00C54136" w:rsidRDefault="00EF102F" w:rsidP="00600FA1">
      <w:pPr>
        <w:pStyle w:val="docdata"/>
        <w:spacing w:before="0" w:beforeAutospacing="0" w:after="120" w:afterAutospacing="0"/>
        <w:jc w:val="right"/>
        <w:rPr>
          <w:i/>
          <w:iCs/>
          <w:color w:val="000000"/>
          <w:sz w:val="18"/>
          <w:szCs w:val="18"/>
          <w:lang w:val="uk-UA"/>
        </w:rPr>
      </w:pPr>
      <w:r w:rsidRPr="00D515BE">
        <w:rPr>
          <w:i/>
          <w:iCs/>
          <w:color w:val="000000"/>
          <w:sz w:val="18"/>
          <w:szCs w:val="18"/>
          <w:lang w:val="uk-UA"/>
        </w:rPr>
        <w:t>На</w:t>
      </w:r>
      <w:r w:rsidR="00267B47" w:rsidRPr="00D515BE">
        <w:rPr>
          <w:i/>
          <w:iCs/>
          <w:color w:val="000000"/>
          <w:sz w:val="18"/>
          <w:szCs w:val="18"/>
          <w:lang w:val="uk-UA"/>
        </w:rPr>
        <w:t>уковий керівник –</w:t>
      </w:r>
      <w:r w:rsidR="00D515BE">
        <w:rPr>
          <w:i/>
          <w:iCs/>
          <w:color w:val="000000"/>
          <w:sz w:val="18"/>
          <w:szCs w:val="18"/>
          <w:lang w:val="uk-UA"/>
        </w:rPr>
        <w:t xml:space="preserve"> </w:t>
      </w:r>
      <w:r w:rsidR="00267B47" w:rsidRPr="00617510">
        <w:rPr>
          <w:b/>
          <w:bCs/>
          <w:i/>
          <w:iCs/>
          <w:color w:val="000000"/>
          <w:sz w:val="18"/>
          <w:szCs w:val="18"/>
          <w:lang w:val="uk-UA"/>
        </w:rPr>
        <w:t>Мороз</w:t>
      </w:r>
      <w:r w:rsidR="00D515BE" w:rsidRPr="00617510">
        <w:rPr>
          <w:b/>
          <w:bCs/>
          <w:i/>
          <w:iCs/>
          <w:color w:val="000000"/>
          <w:sz w:val="18"/>
          <w:szCs w:val="18"/>
          <w:lang w:val="uk-UA"/>
        </w:rPr>
        <w:t xml:space="preserve"> О. П.</w:t>
      </w:r>
      <w:r w:rsidRPr="00617510">
        <w:rPr>
          <w:b/>
          <w:bCs/>
          <w:i/>
          <w:iCs/>
          <w:color w:val="000000"/>
          <w:sz w:val="18"/>
          <w:szCs w:val="18"/>
          <w:lang w:val="uk-UA"/>
        </w:rPr>
        <w:t>,</w:t>
      </w:r>
      <w:r w:rsidRPr="00D515BE">
        <w:rPr>
          <w:i/>
          <w:iCs/>
          <w:color w:val="000000"/>
          <w:sz w:val="18"/>
          <w:szCs w:val="18"/>
          <w:lang w:val="uk-UA"/>
        </w:rPr>
        <w:t xml:space="preserve"> </w:t>
      </w:r>
      <w:r w:rsidR="003F4E4C">
        <w:rPr>
          <w:i/>
          <w:iCs/>
          <w:color w:val="000000"/>
          <w:sz w:val="18"/>
          <w:szCs w:val="18"/>
          <w:lang w:val="uk-UA"/>
        </w:rPr>
        <w:t xml:space="preserve">доцент, </w:t>
      </w:r>
      <w:r w:rsidRPr="00D515BE">
        <w:rPr>
          <w:i/>
          <w:iCs/>
          <w:color w:val="000000"/>
          <w:sz w:val="18"/>
          <w:szCs w:val="18"/>
          <w:lang w:val="uk-UA"/>
        </w:rPr>
        <w:t>д.т.н.</w:t>
      </w:r>
    </w:p>
    <w:p w14:paraId="2748DA92" w14:textId="77777777" w:rsidR="00ED0EFD" w:rsidRPr="008C1BF0" w:rsidRDefault="00091FFE" w:rsidP="00ED0EFD">
      <w:pPr>
        <w:pStyle w:val="docdata"/>
        <w:spacing w:before="0" w:beforeAutospacing="0" w:after="0" w:afterAutospacing="0"/>
        <w:ind w:firstLine="426"/>
        <w:jc w:val="both"/>
        <w:rPr>
          <w:rFonts w:eastAsia="Calibri"/>
          <w:i/>
          <w:sz w:val="18"/>
          <w:szCs w:val="18"/>
          <w:lang w:val="uk-UA"/>
        </w:rPr>
      </w:pPr>
      <w:r w:rsidRPr="008C1BF0">
        <w:rPr>
          <w:rFonts w:eastAsia="Calibri"/>
          <w:b/>
          <w:iCs/>
          <w:sz w:val="18"/>
          <w:szCs w:val="18"/>
          <w:lang w:val="uk-UA"/>
        </w:rPr>
        <w:t>Анотація.</w:t>
      </w:r>
      <w:r w:rsidRPr="008C1BF0">
        <w:rPr>
          <w:rFonts w:eastAsia="Calibri"/>
          <w:i/>
          <w:sz w:val="18"/>
          <w:szCs w:val="18"/>
          <w:lang w:val="uk-UA"/>
        </w:rPr>
        <w:t xml:space="preserve"> В</w:t>
      </w:r>
      <w:r w:rsidRPr="008C1BF0">
        <w:rPr>
          <w:rFonts w:eastAsia="Calibri"/>
          <w:b/>
          <w:i/>
          <w:sz w:val="18"/>
          <w:szCs w:val="18"/>
          <w:lang w:val="uk-UA"/>
        </w:rPr>
        <w:t xml:space="preserve"> </w:t>
      </w:r>
      <w:r w:rsidRPr="008C1BF0">
        <w:rPr>
          <w:rFonts w:eastAsia="Calibri"/>
          <w:i/>
          <w:sz w:val="18"/>
          <w:szCs w:val="18"/>
          <w:lang w:val="uk-UA"/>
        </w:rPr>
        <w:t>статті розглянуто спосіб процедурного текстурування для створення матеріалів в 3D-редакторі Blender та коротко висвітлюються теоретичні та практичні принципи роботи і користування. В роботі висвітлено переваги застосування, нові можливості, загальні методи процедурного підходу текстурування та показано створення матеріалу на базі процедурних текстурних вузлів. Процедурне текстурування розширює та полегшує створення матеріалів для 3D-об’єктів, забезпечує високоякісний результат тектурування та дає можливість отримати реалістичний рендеринг.</w:t>
      </w:r>
    </w:p>
    <w:p w14:paraId="5DCA1222" w14:textId="75FF7C84" w:rsidR="00EF102F" w:rsidRPr="008C1BF0" w:rsidRDefault="00EF102F" w:rsidP="005433B7">
      <w:pPr>
        <w:pStyle w:val="docdata"/>
        <w:spacing w:before="0" w:beforeAutospacing="0" w:after="0" w:afterAutospacing="0"/>
        <w:ind w:firstLine="426"/>
        <w:jc w:val="both"/>
        <w:rPr>
          <w:rFonts w:eastAsia="Calibri"/>
          <w:i/>
          <w:sz w:val="18"/>
          <w:szCs w:val="18"/>
          <w:lang w:val="uk-UA"/>
        </w:rPr>
      </w:pPr>
      <w:r w:rsidRPr="008C1BF0">
        <w:rPr>
          <w:rFonts w:eastAsia="Calibri"/>
          <w:b/>
          <w:iCs/>
          <w:sz w:val="18"/>
          <w:szCs w:val="18"/>
          <w:lang w:val="uk-UA"/>
        </w:rPr>
        <w:t xml:space="preserve">Ключові слова: </w:t>
      </w:r>
      <w:r w:rsidR="00917AA7" w:rsidRPr="008C1BF0">
        <w:rPr>
          <w:rFonts w:eastAsia="Calibri"/>
          <w:i/>
          <w:sz w:val="18"/>
          <w:szCs w:val="18"/>
          <w:lang w:val="uk-UA"/>
        </w:rPr>
        <w:t>тек</w:t>
      </w:r>
      <w:r w:rsidR="00B01C7D" w:rsidRPr="008C1BF0">
        <w:rPr>
          <w:rFonts w:eastAsia="Calibri"/>
          <w:i/>
          <w:sz w:val="18"/>
          <w:szCs w:val="18"/>
          <w:lang w:val="uk-UA"/>
        </w:rPr>
        <w:t>с</w:t>
      </w:r>
      <w:r w:rsidR="00917AA7" w:rsidRPr="008C1BF0">
        <w:rPr>
          <w:rFonts w:eastAsia="Calibri"/>
          <w:i/>
          <w:sz w:val="18"/>
          <w:szCs w:val="18"/>
          <w:lang w:val="uk-UA"/>
        </w:rPr>
        <w:t>тура, процедурне тек</w:t>
      </w:r>
      <w:r w:rsidR="00B01C7D" w:rsidRPr="008C1BF0">
        <w:rPr>
          <w:rFonts w:eastAsia="Calibri"/>
          <w:i/>
          <w:sz w:val="18"/>
          <w:szCs w:val="18"/>
          <w:lang w:val="uk-UA"/>
        </w:rPr>
        <w:t>с</w:t>
      </w:r>
      <w:r w:rsidR="00917AA7" w:rsidRPr="008C1BF0">
        <w:rPr>
          <w:rFonts w:eastAsia="Calibri"/>
          <w:i/>
          <w:sz w:val="18"/>
          <w:szCs w:val="18"/>
          <w:lang w:val="uk-UA"/>
        </w:rPr>
        <w:t>тур</w:t>
      </w:r>
      <w:r w:rsidR="00782635" w:rsidRPr="008C1BF0">
        <w:rPr>
          <w:rFonts w:eastAsia="Calibri"/>
          <w:i/>
          <w:sz w:val="18"/>
          <w:szCs w:val="18"/>
          <w:lang w:val="uk-UA"/>
        </w:rPr>
        <w:t>у</w:t>
      </w:r>
      <w:r w:rsidR="00917AA7" w:rsidRPr="008C1BF0">
        <w:rPr>
          <w:rFonts w:eastAsia="Calibri"/>
          <w:i/>
          <w:sz w:val="18"/>
          <w:szCs w:val="18"/>
          <w:lang w:val="uk-UA"/>
        </w:rPr>
        <w:t>вання, вузол, матеріал,</w:t>
      </w:r>
      <w:r w:rsidR="00917AA7" w:rsidRPr="008C1BF0">
        <w:rPr>
          <w:rFonts w:ascii="Calibri" w:eastAsia="Calibri" w:hAnsi="Calibri"/>
          <w:sz w:val="18"/>
          <w:szCs w:val="18"/>
          <w:lang w:val="uk-UA"/>
        </w:rPr>
        <w:t xml:space="preserve"> </w:t>
      </w:r>
      <w:r w:rsidR="00917AA7" w:rsidRPr="008C1BF0">
        <w:rPr>
          <w:rFonts w:eastAsia="Calibri"/>
          <w:i/>
          <w:sz w:val="18"/>
          <w:szCs w:val="18"/>
          <w:lang w:val="uk-UA"/>
        </w:rPr>
        <w:t>шейдер, рендеринг, Blender, Sheder</w:t>
      </w:r>
      <w:r w:rsidR="00ED0EFD" w:rsidRPr="008C1BF0">
        <w:rPr>
          <w:rFonts w:eastAsia="Calibri"/>
          <w:i/>
          <w:sz w:val="18"/>
          <w:szCs w:val="18"/>
          <w:lang w:val="uk-UA"/>
        </w:rPr>
        <w:t>.</w:t>
      </w:r>
    </w:p>
    <w:p w14:paraId="35EF9B6D" w14:textId="77777777" w:rsidR="005433B7" w:rsidRPr="00ED0EFD" w:rsidRDefault="005433B7" w:rsidP="005433B7">
      <w:pPr>
        <w:pStyle w:val="docdata"/>
        <w:spacing w:before="0" w:beforeAutospacing="0" w:after="0" w:afterAutospacing="0"/>
        <w:ind w:firstLine="426"/>
        <w:jc w:val="both"/>
        <w:rPr>
          <w:color w:val="000000"/>
          <w:lang w:val="uk-UA"/>
        </w:rPr>
      </w:pPr>
    </w:p>
    <w:p w14:paraId="0FEE37AC" w14:textId="334BA577" w:rsidR="00815480" w:rsidRPr="008462AA" w:rsidRDefault="00815480" w:rsidP="00757019">
      <w:pPr>
        <w:pStyle w:val="ac"/>
        <w:spacing w:before="0" w:beforeAutospacing="0" w:after="0" w:afterAutospacing="0"/>
        <w:ind w:firstLine="426"/>
        <w:jc w:val="both"/>
        <w:rPr>
          <w:sz w:val="20"/>
          <w:szCs w:val="20"/>
          <w:lang w:val="uk-UA"/>
        </w:rPr>
      </w:pPr>
      <w:r w:rsidRPr="008462AA">
        <w:rPr>
          <w:b/>
          <w:color w:val="000000"/>
          <w:sz w:val="20"/>
          <w:szCs w:val="20"/>
          <w:lang w:val="uk-UA"/>
        </w:rPr>
        <w:t>Вступ</w:t>
      </w:r>
      <w:r w:rsidR="00757019">
        <w:rPr>
          <w:b/>
          <w:color w:val="000000"/>
          <w:sz w:val="20"/>
          <w:szCs w:val="20"/>
          <w:lang w:val="uk-UA"/>
        </w:rPr>
        <w:t xml:space="preserve">. </w:t>
      </w:r>
      <w:r w:rsidRPr="008462AA">
        <w:rPr>
          <w:color w:val="000000"/>
          <w:sz w:val="20"/>
          <w:szCs w:val="20"/>
          <w:lang w:val="uk-UA"/>
        </w:rPr>
        <w:t xml:space="preserve">У вступі необхідно дуже коротко висвітлити актуальність теми. Актуальність доцільно обґрунтувати лаконічним (до 5 рядків) оглядом сучасних наукових джерел (саме наукових джерел – статей та монографій). Посилання в тексті на джерела зазначають порядковим номером згідно списку використаних джерел, виділеним </w:t>
      </w:r>
      <w:r w:rsidRPr="008462AA">
        <w:rPr>
          <w:b/>
          <w:color w:val="000000"/>
          <w:sz w:val="20"/>
          <w:szCs w:val="20"/>
          <w:lang w:val="uk-UA"/>
        </w:rPr>
        <w:t>квадратними дужками,</w:t>
      </w:r>
      <w:r w:rsidRPr="008462AA">
        <w:rPr>
          <w:color w:val="000000"/>
          <w:sz w:val="20"/>
          <w:szCs w:val="20"/>
          <w:lang w:val="uk-UA"/>
        </w:rPr>
        <w:t xml:space="preserve"> наприклад: «…у працях [1, 3]…».</w:t>
      </w:r>
      <w:r w:rsidRPr="008462AA">
        <w:rPr>
          <w:sz w:val="20"/>
          <w:szCs w:val="20"/>
          <w:lang w:val="uk-UA"/>
        </w:rPr>
        <w:t> </w:t>
      </w:r>
    </w:p>
    <w:p w14:paraId="1AE7CEF6" w14:textId="0B271958" w:rsidR="00815480" w:rsidRPr="008462AA" w:rsidRDefault="00815480" w:rsidP="00757019">
      <w:pPr>
        <w:pStyle w:val="ac"/>
        <w:spacing w:before="0" w:beforeAutospacing="0" w:after="0" w:afterAutospacing="0"/>
        <w:ind w:firstLine="426"/>
        <w:jc w:val="both"/>
        <w:rPr>
          <w:sz w:val="20"/>
          <w:szCs w:val="20"/>
          <w:lang w:val="uk-UA"/>
        </w:rPr>
      </w:pPr>
      <w:r w:rsidRPr="008462AA">
        <w:rPr>
          <w:b/>
          <w:sz w:val="20"/>
          <w:szCs w:val="20"/>
          <w:lang w:val="uk-UA"/>
        </w:rPr>
        <w:t>Мета</w:t>
      </w:r>
      <w:r w:rsidR="00757019">
        <w:rPr>
          <w:b/>
          <w:sz w:val="20"/>
          <w:szCs w:val="20"/>
          <w:lang w:val="uk-UA"/>
        </w:rPr>
        <w:t xml:space="preserve">. </w:t>
      </w:r>
      <w:r w:rsidRPr="008462AA">
        <w:rPr>
          <w:sz w:val="20"/>
          <w:szCs w:val="20"/>
          <w:lang w:val="uk-UA"/>
        </w:rPr>
        <w:t xml:space="preserve">Після вступу вказується мета дослідження, виходячи з назви </w:t>
      </w:r>
      <w:r w:rsidR="00322AC3">
        <w:rPr>
          <w:sz w:val="20"/>
          <w:szCs w:val="20"/>
          <w:lang w:val="uk-UA"/>
        </w:rPr>
        <w:t>роботи</w:t>
      </w:r>
      <w:r w:rsidRPr="008462AA">
        <w:rPr>
          <w:sz w:val="20"/>
          <w:szCs w:val="20"/>
          <w:lang w:val="uk-UA"/>
        </w:rPr>
        <w:t>.</w:t>
      </w:r>
    </w:p>
    <w:p w14:paraId="5AC77D7B" w14:textId="464C8431" w:rsidR="00815480" w:rsidRPr="008462AA" w:rsidRDefault="00815480" w:rsidP="00757019">
      <w:pPr>
        <w:pStyle w:val="ac"/>
        <w:spacing w:before="0" w:beforeAutospacing="0" w:after="0" w:afterAutospacing="0"/>
        <w:ind w:firstLine="426"/>
        <w:jc w:val="both"/>
        <w:rPr>
          <w:sz w:val="20"/>
          <w:szCs w:val="20"/>
          <w:lang w:val="uk-UA"/>
        </w:rPr>
      </w:pPr>
      <w:r w:rsidRPr="008462AA">
        <w:rPr>
          <w:b/>
          <w:color w:val="000000"/>
          <w:sz w:val="20"/>
          <w:szCs w:val="20"/>
          <w:lang w:val="uk-UA"/>
        </w:rPr>
        <w:t>Матеріали та методи</w:t>
      </w:r>
      <w:r w:rsidR="00757019">
        <w:rPr>
          <w:b/>
          <w:color w:val="000000"/>
          <w:sz w:val="20"/>
          <w:szCs w:val="20"/>
          <w:lang w:val="uk-UA"/>
        </w:rPr>
        <w:t xml:space="preserve">. </w:t>
      </w:r>
      <w:r w:rsidRPr="008462AA">
        <w:rPr>
          <w:color w:val="000000"/>
          <w:sz w:val="20"/>
          <w:szCs w:val="20"/>
          <w:lang w:val="uk-UA"/>
        </w:rPr>
        <w:t>Тут слід лаконічно описати об’єкти, які досліджуються, за необхідності – їх основні властивості, перерахувати застосовані методики досліджень. Якщо методика стандартна, типова – просто вказати її назву. Якщо методика розроблена вами – описати її більш детально, але теж дуже лаконічно, без загальновідомих фактів.</w:t>
      </w:r>
    </w:p>
    <w:p w14:paraId="27DC394E" w14:textId="6941779B" w:rsidR="00815480" w:rsidRPr="008462AA" w:rsidRDefault="00815480" w:rsidP="00757019">
      <w:pPr>
        <w:pStyle w:val="ac"/>
        <w:spacing w:before="0" w:beforeAutospacing="0" w:after="0" w:afterAutospacing="0"/>
        <w:ind w:firstLine="426"/>
        <w:jc w:val="both"/>
        <w:rPr>
          <w:sz w:val="20"/>
          <w:szCs w:val="20"/>
          <w:lang w:val="uk-UA"/>
        </w:rPr>
      </w:pPr>
      <w:r w:rsidRPr="008462AA">
        <w:rPr>
          <w:b/>
          <w:color w:val="000000"/>
          <w:sz w:val="20"/>
          <w:szCs w:val="20"/>
          <w:lang w:val="uk-UA"/>
        </w:rPr>
        <w:t>Результати</w:t>
      </w:r>
      <w:r w:rsidR="00757019">
        <w:rPr>
          <w:b/>
          <w:color w:val="000000"/>
          <w:sz w:val="20"/>
          <w:szCs w:val="20"/>
          <w:lang w:val="uk-UA"/>
        </w:rPr>
        <w:t xml:space="preserve">. </w:t>
      </w:r>
      <w:r w:rsidR="00FA6503">
        <w:rPr>
          <w:color w:val="000000"/>
          <w:sz w:val="20"/>
          <w:szCs w:val="20"/>
          <w:lang w:val="uk-UA"/>
        </w:rPr>
        <w:t>В</w:t>
      </w:r>
      <w:r w:rsidRPr="008462AA">
        <w:rPr>
          <w:color w:val="000000"/>
          <w:sz w:val="20"/>
          <w:szCs w:val="20"/>
          <w:lang w:val="uk-UA"/>
        </w:rPr>
        <w:t xml:space="preserve"> цьому розділі теж все має бути лаконічно та без </w:t>
      </w:r>
      <w:r w:rsidR="00FA6503">
        <w:rPr>
          <w:color w:val="000000"/>
          <w:sz w:val="20"/>
          <w:szCs w:val="20"/>
          <w:lang w:val="uk-UA"/>
        </w:rPr>
        <w:t>зайвих слів</w:t>
      </w:r>
      <w:r w:rsidRPr="008462AA">
        <w:rPr>
          <w:color w:val="000000"/>
          <w:sz w:val="20"/>
          <w:szCs w:val="20"/>
          <w:lang w:val="uk-UA"/>
        </w:rPr>
        <w:t>. Головна мета розділу донести до читача одержані Вами факти та висвітлити закономірності і залежності, що з них слідують.</w:t>
      </w:r>
    </w:p>
    <w:p w14:paraId="370E79DB" w14:textId="0CFAB51A" w:rsidR="00815480" w:rsidRDefault="00815480" w:rsidP="00757019">
      <w:pPr>
        <w:pStyle w:val="ac"/>
        <w:spacing w:before="0" w:beforeAutospacing="0" w:after="0" w:afterAutospacing="0"/>
        <w:ind w:firstLine="426"/>
        <w:jc w:val="both"/>
        <w:rPr>
          <w:color w:val="000000"/>
          <w:sz w:val="20"/>
          <w:szCs w:val="20"/>
          <w:lang w:val="uk-UA"/>
        </w:rPr>
      </w:pPr>
      <w:r w:rsidRPr="008462AA">
        <w:rPr>
          <w:b/>
          <w:color w:val="000000"/>
          <w:sz w:val="20"/>
          <w:szCs w:val="20"/>
          <w:lang w:val="uk-UA"/>
        </w:rPr>
        <w:t>Висновки</w:t>
      </w:r>
      <w:r w:rsidR="00757019">
        <w:rPr>
          <w:b/>
          <w:color w:val="000000"/>
          <w:sz w:val="20"/>
          <w:szCs w:val="20"/>
          <w:lang w:val="uk-UA"/>
        </w:rPr>
        <w:t xml:space="preserve">. </w:t>
      </w:r>
      <w:r w:rsidRPr="008462AA">
        <w:rPr>
          <w:color w:val="000000"/>
          <w:sz w:val="20"/>
          <w:szCs w:val="20"/>
          <w:lang w:val="uk-UA"/>
        </w:rPr>
        <w:t xml:space="preserve">У висновках не потрібно повторювати те, що написано в інших розділах. Це 1–2 коротких, заключних речень ваших тез. У висновках можна підсумувати наукову новизну, або цінність отриманих результатів, і де їх можна використати. </w:t>
      </w:r>
      <w:r w:rsidRPr="008462AA">
        <w:rPr>
          <w:color w:val="000000"/>
          <w:sz w:val="20"/>
          <w:szCs w:val="20"/>
          <w:u w:val="single"/>
          <w:lang w:val="uk-UA"/>
        </w:rPr>
        <w:t>Типові слова «паразити» цього розділу</w:t>
      </w:r>
      <w:r w:rsidRPr="008462AA">
        <w:rPr>
          <w:color w:val="000000"/>
          <w:sz w:val="20"/>
          <w:szCs w:val="20"/>
          <w:lang w:val="uk-UA"/>
        </w:rPr>
        <w:t xml:space="preserve"> – «отже» та «згідно результатів досліджень». Без цих та схожих слів суть ваших тез не зміниться, але якість покращиться.</w:t>
      </w:r>
    </w:p>
    <w:p w14:paraId="688629C0" w14:textId="4F9A06B9" w:rsidR="00E6023B" w:rsidRPr="008462AA" w:rsidRDefault="009E05CF" w:rsidP="00757019">
      <w:pPr>
        <w:pStyle w:val="ac"/>
        <w:spacing w:before="0" w:beforeAutospacing="0" w:after="0" w:afterAutospacing="0"/>
        <w:ind w:firstLine="426"/>
        <w:jc w:val="both"/>
        <w:rPr>
          <w:sz w:val="20"/>
          <w:szCs w:val="20"/>
          <w:lang w:val="uk-UA"/>
        </w:rPr>
      </w:pPr>
      <w:r>
        <w:rPr>
          <w:sz w:val="20"/>
          <w:szCs w:val="20"/>
          <w:lang w:val="uk-UA"/>
        </w:rPr>
        <w:t>У списку інформаційних джерел не</w:t>
      </w:r>
      <w:r w:rsidR="008E1234">
        <w:rPr>
          <w:sz w:val="20"/>
          <w:szCs w:val="20"/>
          <w:lang w:val="uk-UA"/>
        </w:rPr>
        <w:t xml:space="preserve"> варто</w:t>
      </w:r>
      <w:r>
        <w:rPr>
          <w:sz w:val="20"/>
          <w:szCs w:val="20"/>
          <w:lang w:val="uk-UA"/>
        </w:rPr>
        <w:t xml:space="preserve"> використовувати </w:t>
      </w:r>
      <w:r w:rsidR="00512000">
        <w:rPr>
          <w:sz w:val="20"/>
          <w:szCs w:val="20"/>
          <w:lang w:val="uk-UA"/>
        </w:rPr>
        <w:t xml:space="preserve">навчальні підручники, посібники та іншу навчальну літературу. Бажано посилатися на наукові публікації </w:t>
      </w:r>
      <w:r w:rsidR="000769DE">
        <w:rPr>
          <w:sz w:val="20"/>
          <w:szCs w:val="20"/>
          <w:lang w:val="uk-UA"/>
        </w:rPr>
        <w:t>не раніше 5 річної давнини.</w:t>
      </w:r>
    </w:p>
    <w:p w14:paraId="13636AA1" w14:textId="3A1F063C" w:rsidR="00632164" w:rsidRDefault="00632164" w:rsidP="002D72D7">
      <w:pPr>
        <w:pStyle w:val="docdata"/>
        <w:spacing w:before="0" w:beforeAutospacing="0" w:after="0" w:afterAutospacing="0"/>
        <w:ind w:firstLine="426"/>
        <w:jc w:val="both"/>
        <w:rPr>
          <w:sz w:val="20"/>
          <w:szCs w:val="20"/>
          <w:lang w:val="uk-UA"/>
        </w:rPr>
      </w:pPr>
      <w:r>
        <w:rPr>
          <w:sz w:val="20"/>
          <w:szCs w:val="20"/>
          <w:lang w:val="uk-UA"/>
        </w:rPr>
        <w:t>…….</w:t>
      </w:r>
    </w:p>
    <w:p w14:paraId="5DCA1223" w14:textId="4D55A62B" w:rsidR="00EF102F" w:rsidRPr="00F906DB" w:rsidRDefault="00EF102F" w:rsidP="002D72D7">
      <w:pPr>
        <w:pStyle w:val="docdata"/>
        <w:spacing w:before="0" w:beforeAutospacing="0" w:after="0" w:afterAutospacing="0"/>
        <w:ind w:firstLine="426"/>
        <w:jc w:val="both"/>
        <w:rPr>
          <w:color w:val="000000"/>
          <w:sz w:val="16"/>
          <w:szCs w:val="16"/>
          <w:lang w:val="uk-UA"/>
        </w:rPr>
      </w:pPr>
      <w:r w:rsidRPr="00EE4EE2">
        <w:rPr>
          <w:color w:val="000000"/>
          <w:sz w:val="20"/>
          <w:szCs w:val="20"/>
          <w:lang w:val="uk-UA"/>
        </w:rPr>
        <w:t>Традиційно організації використовували фізичні машини і сервера для запуску додатків. Таким чином, було багато проблем із розподіленням ресурсів, що призводило до ускладнення роботи додатків і не повного використання ресурсів</w:t>
      </w:r>
      <w:r w:rsidR="005D1B3F">
        <w:rPr>
          <w:color w:val="000000"/>
          <w:sz w:val="20"/>
          <w:szCs w:val="20"/>
          <w:lang w:val="uk-UA"/>
        </w:rPr>
        <w:t xml:space="preserve"> (Рис.1)</w:t>
      </w:r>
      <w:r w:rsidRPr="00EE4EE2">
        <w:rPr>
          <w:color w:val="000000"/>
          <w:sz w:val="20"/>
          <w:szCs w:val="20"/>
          <w:lang w:val="uk-UA"/>
        </w:rPr>
        <w:t xml:space="preserve">. </w:t>
      </w:r>
    </w:p>
    <w:p w14:paraId="5DCA1225" w14:textId="019A08A9" w:rsidR="00EF102F" w:rsidRPr="001B119D" w:rsidRDefault="008073C4" w:rsidP="005D1B3F">
      <w:pPr>
        <w:pStyle w:val="docdata"/>
        <w:spacing w:before="120" w:beforeAutospacing="0" w:after="120" w:afterAutospacing="0"/>
        <w:jc w:val="center"/>
        <w:rPr>
          <w:color w:val="000000"/>
          <w:lang w:val="uk-UA"/>
        </w:rPr>
      </w:pPr>
      <w:r>
        <w:rPr>
          <w:noProof/>
        </w:rPr>
        <w:lastRenderedPageBreak/>
        <w:drawing>
          <wp:inline distT="0" distB="0" distL="0" distR="0" wp14:anchorId="68232E40" wp14:editId="05BB6839">
            <wp:extent cx="3286125" cy="2590800"/>
            <wp:effectExtent l="0" t="0" r="0" b="0"/>
            <wp:docPr id="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86125" cy="2590800"/>
                    </a:xfrm>
                    <a:prstGeom prst="rect">
                      <a:avLst/>
                    </a:prstGeom>
                    <a:noFill/>
                    <a:ln>
                      <a:noFill/>
                    </a:ln>
                  </pic:spPr>
                </pic:pic>
              </a:graphicData>
            </a:graphic>
          </wp:inline>
        </w:drawing>
      </w:r>
    </w:p>
    <w:p w14:paraId="5DCA1226" w14:textId="77777777" w:rsidR="00EF102F" w:rsidRPr="00EE4EE2" w:rsidRDefault="00EF102F" w:rsidP="00DC1E63">
      <w:pPr>
        <w:pStyle w:val="docdata"/>
        <w:spacing w:before="0" w:beforeAutospacing="0" w:after="160" w:afterAutospacing="0"/>
        <w:jc w:val="center"/>
        <w:rPr>
          <w:color w:val="000000"/>
          <w:sz w:val="18"/>
          <w:szCs w:val="18"/>
          <w:lang w:val="uk-UA"/>
        </w:rPr>
      </w:pPr>
      <w:r w:rsidRPr="00EE4EE2">
        <w:rPr>
          <w:color w:val="000000"/>
          <w:sz w:val="18"/>
          <w:szCs w:val="18"/>
          <w:lang w:val="uk-UA"/>
        </w:rPr>
        <w:t>Рис.1</w:t>
      </w:r>
      <w:r w:rsidR="00450461" w:rsidRPr="00EE4EE2">
        <w:rPr>
          <w:color w:val="000000"/>
          <w:sz w:val="18"/>
          <w:szCs w:val="18"/>
          <w:lang w:val="uk-UA"/>
        </w:rPr>
        <w:t>.</w:t>
      </w:r>
      <w:r w:rsidRPr="00EE4EE2">
        <w:rPr>
          <w:color w:val="000000"/>
          <w:sz w:val="18"/>
          <w:szCs w:val="18"/>
          <w:lang w:val="uk-UA"/>
        </w:rPr>
        <w:t xml:space="preserve"> Етапи переходу від традиційного розгортання до контейнерів</w:t>
      </w:r>
    </w:p>
    <w:p w14:paraId="5DCA122C" w14:textId="372231C0" w:rsidR="00FC3735" w:rsidRPr="00DF79B0" w:rsidRDefault="00CE46C1" w:rsidP="00DF79B0">
      <w:pPr>
        <w:spacing w:after="120"/>
        <w:jc w:val="center"/>
        <w:rPr>
          <w:rFonts w:eastAsia="Calibri"/>
          <w:b/>
          <w:bCs/>
          <w:sz w:val="20"/>
          <w:szCs w:val="20"/>
          <w:lang w:val="en-US"/>
        </w:rPr>
      </w:pPr>
      <w:r w:rsidRPr="00DF79B0">
        <w:rPr>
          <w:rFonts w:eastAsia="Calibri"/>
          <w:b/>
          <w:bCs/>
          <w:sz w:val="20"/>
          <w:szCs w:val="20"/>
          <w:lang w:val="en-US"/>
        </w:rPr>
        <w:t>СПИСОК ІНФОРМАЦІЙНИХ ДЖЕРЕЛ</w:t>
      </w:r>
      <w:r w:rsidR="00EF102F" w:rsidRPr="00DF79B0">
        <w:rPr>
          <w:rFonts w:eastAsia="Calibri"/>
          <w:b/>
          <w:bCs/>
          <w:sz w:val="20"/>
          <w:szCs w:val="20"/>
          <w:lang w:val="en-US"/>
        </w:rPr>
        <w:t>:</w:t>
      </w:r>
    </w:p>
    <w:p w14:paraId="5DCA1254" w14:textId="4FEE0BCF" w:rsidR="000063A9" w:rsidRDefault="00EF102F" w:rsidP="00D809D4">
      <w:pPr>
        <w:pStyle w:val="docdata"/>
        <w:numPr>
          <w:ilvl w:val="0"/>
          <w:numId w:val="1"/>
        </w:numPr>
        <w:spacing w:before="0" w:beforeAutospacing="0" w:after="160" w:afterAutospacing="0"/>
        <w:ind w:left="0" w:firstLine="426"/>
        <w:jc w:val="both"/>
        <w:rPr>
          <w:color w:val="000000"/>
          <w:sz w:val="18"/>
          <w:szCs w:val="18"/>
          <w:lang w:val="uk-UA"/>
        </w:rPr>
      </w:pPr>
      <w:r w:rsidRPr="00CE46C1">
        <w:rPr>
          <w:color w:val="000000"/>
          <w:sz w:val="18"/>
          <w:szCs w:val="18"/>
          <w:lang w:val="uk-UA"/>
        </w:rPr>
        <w:t>Документація по Kubernetes. URL: https://kubernetes.io/ru/docs/home/ (Last</w:t>
      </w:r>
      <w:r w:rsidR="00FC3735" w:rsidRPr="00CE46C1">
        <w:rPr>
          <w:color w:val="000000"/>
          <w:sz w:val="18"/>
          <w:szCs w:val="18"/>
          <w:lang w:val="uk-UA"/>
        </w:rPr>
        <w:t xml:space="preserve"> </w:t>
      </w:r>
      <w:r w:rsidRPr="00CE46C1">
        <w:rPr>
          <w:color w:val="000000"/>
          <w:sz w:val="18"/>
          <w:szCs w:val="18"/>
          <w:lang w:val="uk-UA"/>
        </w:rPr>
        <w:t>accessed: 17.02.2021).</w:t>
      </w:r>
    </w:p>
    <w:p w14:paraId="16958AF5" w14:textId="77777777" w:rsidR="00D809D4" w:rsidRPr="00B01FBD" w:rsidRDefault="00D809D4" w:rsidP="00D809D4">
      <w:pPr>
        <w:spacing w:after="120"/>
        <w:jc w:val="center"/>
        <w:rPr>
          <w:rFonts w:eastAsia="Calibri"/>
          <w:b/>
          <w:bCs/>
          <w:sz w:val="20"/>
          <w:szCs w:val="20"/>
          <w:lang w:val="en-US"/>
        </w:rPr>
      </w:pPr>
      <w:r w:rsidRPr="00B01FBD">
        <w:rPr>
          <w:rFonts w:eastAsia="Calibri"/>
          <w:b/>
          <w:bCs/>
          <w:sz w:val="20"/>
          <w:szCs w:val="20"/>
          <w:lang w:val="en-US"/>
        </w:rPr>
        <w:t>MULTIMEDIA COMMUNICATIONS SERVICES ON THE DIGITAL TELEVISION PLATFORM</w:t>
      </w:r>
    </w:p>
    <w:p w14:paraId="0200891D" w14:textId="77777777" w:rsidR="00D809D4" w:rsidRPr="00F3780F" w:rsidRDefault="00D809D4" w:rsidP="00D809D4">
      <w:pPr>
        <w:jc w:val="center"/>
        <w:rPr>
          <w:rFonts w:eastAsia="Calibri"/>
          <w:sz w:val="18"/>
          <w:szCs w:val="18"/>
          <w:lang w:val="en-US"/>
        </w:rPr>
      </w:pPr>
      <w:r w:rsidRPr="00844C12">
        <w:rPr>
          <w:rFonts w:eastAsia="Calibri"/>
          <w:b/>
          <w:bCs/>
          <w:sz w:val="18"/>
          <w:szCs w:val="18"/>
          <w:lang w:val="en-US"/>
        </w:rPr>
        <w:t>A.</w:t>
      </w:r>
      <w:r>
        <w:rPr>
          <w:rFonts w:eastAsia="Calibri"/>
          <w:b/>
          <w:bCs/>
          <w:sz w:val="18"/>
          <w:szCs w:val="18"/>
          <w:lang w:val="en-US"/>
        </w:rPr>
        <w:t xml:space="preserve"> </w:t>
      </w:r>
      <w:r w:rsidRPr="00844C12">
        <w:rPr>
          <w:rFonts w:eastAsia="Calibri"/>
          <w:b/>
          <w:bCs/>
          <w:sz w:val="18"/>
          <w:szCs w:val="18"/>
          <w:lang w:val="en-US"/>
        </w:rPr>
        <w:t>Volovik</w:t>
      </w:r>
      <w:r>
        <w:rPr>
          <w:rFonts w:eastAsia="Calibri"/>
          <w:b/>
          <w:bCs/>
          <w:sz w:val="18"/>
          <w:szCs w:val="18"/>
          <w:lang w:val="uk-UA"/>
        </w:rPr>
        <w:t xml:space="preserve">, </w:t>
      </w:r>
      <w:r w:rsidRPr="00F3780F">
        <w:rPr>
          <w:rFonts w:eastAsia="Calibri"/>
          <w:sz w:val="18"/>
          <w:szCs w:val="18"/>
          <w:lang w:val="en-US"/>
        </w:rPr>
        <w:t>student</w:t>
      </w:r>
    </w:p>
    <w:p w14:paraId="38D2C506" w14:textId="16540238" w:rsidR="00AE361E" w:rsidRPr="00522354" w:rsidRDefault="005C56C9" w:rsidP="00AE361E">
      <w:pPr>
        <w:jc w:val="center"/>
        <w:rPr>
          <w:i/>
          <w:iCs/>
          <w:sz w:val="18"/>
          <w:szCs w:val="18"/>
          <w:lang w:val="en-US"/>
        </w:rPr>
      </w:pPr>
      <w:r>
        <w:rPr>
          <w:i/>
          <w:iCs/>
          <w:sz w:val="18"/>
          <w:szCs w:val="18"/>
          <w:lang w:val="en-US"/>
        </w:rPr>
        <w:t>National University “Kyiv</w:t>
      </w:r>
      <w:r w:rsidR="00AE361E" w:rsidRPr="00522354">
        <w:rPr>
          <w:i/>
          <w:iCs/>
          <w:sz w:val="18"/>
          <w:szCs w:val="18"/>
          <w:lang w:val="en-US"/>
        </w:rPr>
        <w:t xml:space="preserve"> Aviation University</w:t>
      </w:r>
      <w:r>
        <w:rPr>
          <w:i/>
          <w:iCs/>
          <w:sz w:val="18"/>
          <w:szCs w:val="18"/>
          <w:lang w:val="en-US"/>
        </w:rPr>
        <w:t>”</w:t>
      </w:r>
      <w:r w:rsidR="00AE361E" w:rsidRPr="00522354">
        <w:rPr>
          <w:i/>
          <w:iCs/>
          <w:sz w:val="18"/>
          <w:szCs w:val="18"/>
          <w:lang w:val="en-US"/>
        </w:rPr>
        <w:t>, Kyiv</w:t>
      </w:r>
    </w:p>
    <w:p w14:paraId="245E0B5F" w14:textId="77777777" w:rsidR="00D809D4" w:rsidRDefault="00D809D4" w:rsidP="00D809D4">
      <w:pPr>
        <w:jc w:val="right"/>
        <w:rPr>
          <w:rFonts w:eastAsia="Calibri"/>
          <w:bCs/>
          <w:i/>
          <w:sz w:val="18"/>
          <w:szCs w:val="18"/>
          <w:lang w:val="en-US"/>
        </w:rPr>
      </w:pPr>
      <w:r>
        <w:rPr>
          <w:rFonts w:eastAsia="Calibri"/>
          <w:bCs/>
          <w:i/>
          <w:sz w:val="18"/>
          <w:szCs w:val="18"/>
          <w:lang w:val="en-US"/>
        </w:rPr>
        <w:t xml:space="preserve">Scientific adviser – </w:t>
      </w:r>
      <w:r w:rsidRPr="007C2D29">
        <w:rPr>
          <w:rFonts w:eastAsia="Calibri"/>
          <w:b/>
          <w:i/>
          <w:sz w:val="18"/>
          <w:szCs w:val="18"/>
          <w:lang w:val="en-US"/>
        </w:rPr>
        <w:t>M. Meleshko</w:t>
      </w:r>
      <w:r>
        <w:rPr>
          <w:rFonts w:eastAsia="Calibri"/>
          <w:bCs/>
          <w:i/>
          <w:sz w:val="18"/>
          <w:szCs w:val="18"/>
          <w:lang w:val="en-US"/>
        </w:rPr>
        <w:t xml:space="preserve">, </w:t>
      </w:r>
      <w:r w:rsidRPr="005459EB">
        <w:rPr>
          <w:rFonts w:eastAsia="Calibri"/>
          <w:bCs/>
          <w:i/>
          <w:sz w:val="18"/>
          <w:szCs w:val="18"/>
          <w:lang w:val="en-US"/>
        </w:rPr>
        <w:t>Professor of the Computer</w:t>
      </w:r>
      <w:r>
        <w:rPr>
          <w:rFonts w:eastAsia="Calibri"/>
          <w:bCs/>
          <w:i/>
          <w:sz w:val="18"/>
          <w:szCs w:val="18"/>
          <w:lang w:val="uk-UA"/>
        </w:rPr>
        <w:t xml:space="preserve"> </w:t>
      </w:r>
      <w:r w:rsidRPr="005459EB">
        <w:rPr>
          <w:rFonts w:eastAsia="Calibri"/>
          <w:bCs/>
          <w:i/>
          <w:sz w:val="18"/>
          <w:szCs w:val="18"/>
          <w:lang w:val="en-US"/>
        </w:rPr>
        <w:t xml:space="preserve">Multimedia </w:t>
      </w:r>
    </w:p>
    <w:p w14:paraId="46E70FE2" w14:textId="77777777" w:rsidR="00D809D4" w:rsidRPr="006B2EBE" w:rsidRDefault="00D809D4" w:rsidP="00D809D4">
      <w:pPr>
        <w:jc w:val="right"/>
        <w:rPr>
          <w:rFonts w:eastAsia="Calibri"/>
          <w:i/>
          <w:iCs/>
          <w:sz w:val="18"/>
          <w:szCs w:val="18"/>
          <w:lang w:val="en-US"/>
        </w:rPr>
      </w:pPr>
      <w:r w:rsidRPr="005459EB">
        <w:rPr>
          <w:rFonts w:eastAsia="Calibri"/>
          <w:bCs/>
          <w:i/>
          <w:sz w:val="18"/>
          <w:szCs w:val="18"/>
          <w:lang w:val="en-US"/>
        </w:rPr>
        <w:t>Technology Department</w:t>
      </w:r>
      <w:r>
        <w:rPr>
          <w:rFonts w:eastAsia="Calibri"/>
          <w:bCs/>
          <w:i/>
          <w:sz w:val="18"/>
          <w:szCs w:val="18"/>
          <w:lang w:val="uk-UA"/>
        </w:rPr>
        <w:t xml:space="preserve">, </w:t>
      </w:r>
      <w:r>
        <w:rPr>
          <w:rFonts w:eastAsia="Calibri"/>
          <w:bCs/>
          <w:i/>
          <w:sz w:val="18"/>
          <w:szCs w:val="18"/>
          <w:lang w:val="en-US"/>
        </w:rPr>
        <w:t xml:space="preserve">PhD of Technical Sciences </w:t>
      </w:r>
    </w:p>
    <w:p w14:paraId="295918CF" w14:textId="77777777" w:rsidR="00D809D4" w:rsidRPr="00844C12" w:rsidRDefault="00D809D4" w:rsidP="00D809D4">
      <w:pPr>
        <w:ind w:firstLine="426"/>
        <w:jc w:val="both"/>
        <w:rPr>
          <w:rFonts w:eastAsia="Calibri"/>
          <w:b/>
          <w:bCs/>
          <w:sz w:val="20"/>
          <w:szCs w:val="20"/>
          <w:lang w:val="en-US"/>
        </w:rPr>
      </w:pPr>
    </w:p>
    <w:p w14:paraId="5A199085" w14:textId="77777777" w:rsidR="00D809D4" w:rsidRPr="00B01FBD" w:rsidRDefault="00D809D4" w:rsidP="00D809D4">
      <w:pPr>
        <w:ind w:firstLine="454"/>
        <w:jc w:val="both"/>
        <w:rPr>
          <w:rFonts w:eastAsia="Calibri"/>
          <w:i/>
          <w:iCs/>
          <w:sz w:val="18"/>
          <w:szCs w:val="18"/>
          <w:lang w:val="en-US"/>
        </w:rPr>
      </w:pPr>
      <w:r w:rsidRPr="00844C12">
        <w:rPr>
          <w:rFonts w:eastAsia="Calibri"/>
          <w:b/>
          <w:bCs/>
          <w:sz w:val="18"/>
          <w:szCs w:val="18"/>
          <w:lang w:val="en-US"/>
        </w:rPr>
        <w:t>Abstract</w:t>
      </w:r>
      <w:r w:rsidRPr="00B01FBD">
        <w:rPr>
          <w:rFonts w:eastAsia="Calibri"/>
          <w:b/>
          <w:bCs/>
          <w:sz w:val="18"/>
          <w:szCs w:val="18"/>
          <w:lang w:val="en-US"/>
        </w:rPr>
        <w:t>.</w:t>
      </w:r>
      <w:r w:rsidRPr="00B01FBD">
        <w:rPr>
          <w:rFonts w:eastAsia="Calibri"/>
          <w:b/>
          <w:bCs/>
          <w:sz w:val="20"/>
          <w:szCs w:val="20"/>
          <w:lang w:val="en-US"/>
        </w:rPr>
        <w:t xml:space="preserve"> </w:t>
      </w:r>
      <w:r w:rsidRPr="00B01FBD">
        <w:rPr>
          <w:rFonts w:eastAsia="Calibri"/>
          <w:i/>
          <w:iCs/>
          <w:sz w:val="18"/>
          <w:szCs w:val="18"/>
          <w:lang w:val="en-US"/>
        </w:rPr>
        <w:t>The paper examines the main aspects of providing multimedia communication services on the digital television platform. The main attention is paid to the advantages of interactive and multimedia services that become available due to the development of digital television technologies. The author analyzes the capabilities of the digital television platform to provide a wide range of services, including interactive functions and two-way communication. The prospects for the development of digital television in the context of the growing demand for interactive multimedia services and their impact on the telecommunications market are also highlighted.</w:t>
      </w:r>
    </w:p>
    <w:p w14:paraId="21CA178F" w14:textId="77777777" w:rsidR="00D809D4" w:rsidRPr="00844C12" w:rsidRDefault="00D809D4" w:rsidP="00D809D4">
      <w:pPr>
        <w:ind w:firstLine="454"/>
        <w:jc w:val="both"/>
        <w:rPr>
          <w:rFonts w:eastAsia="Calibri"/>
          <w:i/>
          <w:iCs/>
          <w:sz w:val="20"/>
          <w:szCs w:val="20"/>
          <w:lang w:val="en-US"/>
        </w:rPr>
      </w:pPr>
      <w:r w:rsidRPr="00844C12">
        <w:rPr>
          <w:rFonts w:eastAsia="Calibri"/>
          <w:b/>
          <w:bCs/>
          <w:sz w:val="18"/>
          <w:szCs w:val="18"/>
          <w:lang w:val="en-US"/>
        </w:rPr>
        <w:t>Keywords:</w:t>
      </w:r>
      <w:r w:rsidRPr="00844C12">
        <w:rPr>
          <w:rFonts w:eastAsia="Calibri"/>
          <w:i/>
          <w:iCs/>
          <w:sz w:val="20"/>
          <w:szCs w:val="20"/>
          <w:lang w:val="en-US"/>
        </w:rPr>
        <w:t xml:space="preserve"> </w:t>
      </w:r>
      <w:r>
        <w:rPr>
          <w:rFonts w:eastAsia="Calibri"/>
          <w:i/>
          <w:iCs/>
          <w:sz w:val="18"/>
          <w:szCs w:val="20"/>
          <w:lang w:val="en-US"/>
        </w:rPr>
        <w:t>d</w:t>
      </w:r>
      <w:r w:rsidRPr="00844C12">
        <w:rPr>
          <w:rFonts w:eastAsia="Calibri"/>
          <w:i/>
          <w:iCs/>
          <w:sz w:val="18"/>
          <w:szCs w:val="20"/>
          <w:lang w:val="en-US"/>
        </w:rPr>
        <w:t xml:space="preserve">igital television, </w:t>
      </w:r>
      <w:r>
        <w:rPr>
          <w:rFonts w:eastAsia="Calibri"/>
          <w:i/>
          <w:iCs/>
          <w:sz w:val="18"/>
          <w:szCs w:val="20"/>
          <w:lang w:val="en-US"/>
        </w:rPr>
        <w:t>m</w:t>
      </w:r>
      <w:r w:rsidRPr="00844C12">
        <w:rPr>
          <w:rFonts w:eastAsia="Calibri"/>
          <w:i/>
          <w:iCs/>
          <w:sz w:val="18"/>
          <w:szCs w:val="20"/>
          <w:lang w:val="en-US"/>
        </w:rPr>
        <w:t>ultimedia services, digital television platform, interactive services, conditional access system</w:t>
      </w:r>
      <w:r w:rsidRPr="00844C12">
        <w:rPr>
          <w:rFonts w:eastAsia="Calibri"/>
          <w:i/>
          <w:iCs/>
          <w:sz w:val="18"/>
          <w:szCs w:val="18"/>
          <w:lang w:val="en-US"/>
        </w:rPr>
        <w:t>.</w:t>
      </w:r>
    </w:p>
    <w:p w14:paraId="16B0C580" w14:textId="77777777" w:rsidR="00D809D4" w:rsidRPr="00D809D4" w:rsidRDefault="00D809D4" w:rsidP="00D809D4">
      <w:pPr>
        <w:pStyle w:val="docdata"/>
        <w:spacing w:before="0" w:beforeAutospacing="0" w:after="160" w:afterAutospacing="0"/>
        <w:jc w:val="both"/>
        <w:rPr>
          <w:color w:val="000000"/>
          <w:sz w:val="18"/>
          <w:szCs w:val="18"/>
          <w:lang w:val="en-US"/>
        </w:rPr>
      </w:pPr>
    </w:p>
    <w:sectPr w:rsidR="00D809D4" w:rsidRPr="00D809D4" w:rsidSect="009646C5">
      <w:headerReference w:type="even" r:id="rId9"/>
      <w:headerReference w:type="default" r:id="rId10"/>
      <w:pgSz w:w="8391" w:h="11906" w:code="11"/>
      <w:pgMar w:top="709" w:right="567" w:bottom="567" w:left="567" w:header="567" w:footer="567" w:gutter="0"/>
      <w:pgNumType w:start="23"/>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B6FBC" w14:textId="77777777" w:rsidR="007D660B" w:rsidRDefault="007D660B" w:rsidP="00B22B60">
      <w:r>
        <w:separator/>
      </w:r>
    </w:p>
  </w:endnote>
  <w:endnote w:type="continuationSeparator" w:id="0">
    <w:p w14:paraId="30BFC9DC" w14:textId="77777777" w:rsidR="007D660B" w:rsidRDefault="007D660B" w:rsidP="00B22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39B82" w14:textId="77777777" w:rsidR="007D660B" w:rsidRDefault="007D660B" w:rsidP="00B22B60">
      <w:r>
        <w:separator/>
      </w:r>
    </w:p>
  </w:footnote>
  <w:footnote w:type="continuationSeparator" w:id="0">
    <w:p w14:paraId="3128DC54" w14:textId="77777777" w:rsidR="007D660B" w:rsidRDefault="007D660B" w:rsidP="00B22B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A1259" w14:textId="3A3AF186" w:rsidR="000063A9" w:rsidRPr="001B119D" w:rsidRDefault="000063A9" w:rsidP="009B69B9">
    <w:pPr>
      <w:pStyle w:val="a6"/>
      <w:jc w:val="center"/>
      <w:rPr>
        <w:sz w:val="20"/>
        <w:szCs w:val="20"/>
        <w:lang w:val="uk-UA"/>
      </w:rPr>
    </w:pPr>
    <w:r w:rsidRPr="00B22B60">
      <w:rPr>
        <w:sz w:val="20"/>
        <w:szCs w:val="20"/>
        <w:lang w:val="en-US"/>
      </w:rPr>
      <w:t xml:space="preserve">POLIT.Challenges of science today, </w:t>
    </w:r>
    <w:r w:rsidR="001B119D">
      <w:rPr>
        <w:sz w:val="20"/>
        <w:szCs w:val="20"/>
        <w:lang w:val="en-US"/>
      </w:rPr>
      <w:t>4</w:t>
    </w:r>
    <w:r w:rsidR="007910E4">
      <w:rPr>
        <w:sz w:val="20"/>
        <w:szCs w:val="20"/>
        <w:lang w:val="en-US"/>
      </w:rPr>
      <w:t>-7</w:t>
    </w:r>
    <w:r w:rsidRPr="00B22B60">
      <w:rPr>
        <w:sz w:val="20"/>
        <w:szCs w:val="20"/>
        <w:lang w:val="en-US"/>
      </w:rPr>
      <w:t xml:space="preserve"> April 202</w:t>
    </w:r>
    <w:r w:rsidR="008073C4">
      <w:rPr>
        <w:noProof/>
        <w:sz w:val="20"/>
        <w:szCs w:val="20"/>
      </w:rPr>
      <mc:AlternateContent>
        <mc:Choice Requires="wps">
          <w:drawing>
            <wp:anchor distT="0" distB="0" distL="114300" distR="114300" simplePos="0" relativeHeight="251657728" behindDoc="0" locked="0" layoutInCell="1" allowOverlap="1" wp14:anchorId="5DCA125E" wp14:editId="339D7269">
              <wp:simplePos x="0" y="0"/>
              <wp:positionH relativeFrom="column">
                <wp:posOffset>-9525</wp:posOffset>
              </wp:positionH>
              <wp:positionV relativeFrom="paragraph">
                <wp:posOffset>149225</wp:posOffset>
              </wp:positionV>
              <wp:extent cx="4543425" cy="19050"/>
              <wp:effectExtent l="9525" t="6350" r="9525" b="12700"/>
              <wp:wrapNone/>
              <wp:docPr id="1447534680"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43425" cy="1905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B718B10" id="_x0000_t32" coordsize="21600,21600" o:spt="32" o:oned="t" path="m,l21600,21600e" filled="f">
              <v:path arrowok="t" fillok="f" o:connecttype="none"/>
              <o:lock v:ext="edit" shapetype="t"/>
            </v:shapetype>
            <v:shape id="AutoShape 2" o:spid="_x0000_s1026" type="#_x0000_t32" style="position:absolute;margin-left:-.75pt;margin-top:11.75pt;width:357.75pt;height:1.5pt;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" strokeweight=".5pt"/>
          </w:pict>
        </mc:Fallback>
      </mc:AlternateContent>
    </w:r>
    <w:r w:rsidR="001B119D">
      <w:rPr>
        <w:sz w:val="20"/>
        <w:szCs w:val="20"/>
        <w:lang w:val="uk-UA"/>
      </w:rPr>
      <w:t>3</w:t>
    </w:r>
  </w:p>
  <w:p w14:paraId="5DCA125A" w14:textId="77777777" w:rsidR="000063A9" w:rsidRPr="000063A9" w:rsidRDefault="000063A9" w:rsidP="009B69B9">
    <w:pPr>
      <w:pStyle w:val="a6"/>
      <w:jc w:val="cent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0486B" w14:textId="2A993555" w:rsidR="00D62612" w:rsidRPr="00B036C4" w:rsidRDefault="00D62612" w:rsidP="00840D5C">
    <w:pPr>
      <w:pStyle w:val="ae"/>
      <w:tabs>
        <w:tab w:val="left" w:pos="2685"/>
      </w:tabs>
      <w:jc w:val="center"/>
      <w:rPr>
        <w:rFonts w:ascii="Times New Roman" w:hAnsi="Times New Roman" w:cs="Times New Roman"/>
        <w:sz w:val="14"/>
        <w:szCs w:val="10"/>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8B2464"/>
    <w:multiLevelType w:val="hybridMultilevel"/>
    <w:tmpl w:val="538A660C"/>
    <w:lvl w:ilvl="0" w:tplc="696CCBD4">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1783452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9EB"/>
    <w:rsid w:val="000063A9"/>
    <w:rsid w:val="00015B95"/>
    <w:rsid w:val="00021043"/>
    <w:rsid w:val="00026B0C"/>
    <w:rsid w:val="0003511D"/>
    <w:rsid w:val="00040275"/>
    <w:rsid w:val="0005038F"/>
    <w:rsid w:val="00052D13"/>
    <w:rsid w:val="000635C8"/>
    <w:rsid w:val="00074282"/>
    <w:rsid w:val="0007536B"/>
    <w:rsid w:val="000769DE"/>
    <w:rsid w:val="00076E5A"/>
    <w:rsid w:val="00091FFE"/>
    <w:rsid w:val="000B07F7"/>
    <w:rsid w:val="000B39FC"/>
    <w:rsid w:val="000B421A"/>
    <w:rsid w:val="000C6060"/>
    <w:rsid w:val="000C706F"/>
    <w:rsid w:val="000C71C7"/>
    <w:rsid w:val="000C7FD9"/>
    <w:rsid w:val="000F1CA2"/>
    <w:rsid w:val="000F69D0"/>
    <w:rsid w:val="00101FE6"/>
    <w:rsid w:val="001119F2"/>
    <w:rsid w:val="00116FCF"/>
    <w:rsid w:val="0014367F"/>
    <w:rsid w:val="00143923"/>
    <w:rsid w:val="001B119D"/>
    <w:rsid w:val="001C0B8C"/>
    <w:rsid w:val="001C7781"/>
    <w:rsid w:val="001D005D"/>
    <w:rsid w:val="001D3233"/>
    <w:rsid w:val="001D4439"/>
    <w:rsid w:val="001E3692"/>
    <w:rsid w:val="00233D97"/>
    <w:rsid w:val="002370EC"/>
    <w:rsid w:val="00263DB8"/>
    <w:rsid w:val="00264096"/>
    <w:rsid w:val="00267B47"/>
    <w:rsid w:val="00285C9C"/>
    <w:rsid w:val="002C3C38"/>
    <w:rsid w:val="002D72D7"/>
    <w:rsid w:val="00312CB5"/>
    <w:rsid w:val="00316CC3"/>
    <w:rsid w:val="00321F5A"/>
    <w:rsid w:val="00322395"/>
    <w:rsid w:val="00322AC3"/>
    <w:rsid w:val="0032730C"/>
    <w:rsid w:val="0035220B"/>
    <w:rsid w:val="003713E5"/>
    <w:rsid w:val="00371AAF"/>
    <w:rsid w:val="00374684"/>
    <w:rsid w:val="00396D5B"/>
    <w:rsid w:val="003B1B72"/>
    <w:rsid w:val="003C7844"/>
    <w:rsid w:val="003D3418"/>
    <w:rsid w:val="003E4C05"/>
    <w:rsid w:val="003F4E4C"/>
    <w:rsid w:val="003F6B99"/>
    <w:rsid w:val="00424AC0"/>
    <w:rsid w:val="004278EC"/>
    <w:rsid w:val="0043485B"/>
    <w:rsid w:val="004358EB"/>
    <w:rsid w:val="004442A2"/>
    <w:rsid w:val="0044472B"/>
    <w:rsid w:val="00445190"/>
    <w:rsid w:val="004474EC"/>
    <w:rsid w:val="00450461"/>
    <w:rsid w:val="0046153E"/>
    <w:rsid w:val="00464111"/>
    <w:rsid w:val="0046553A"/>
    <w:rsid w:val="00473F82"/>
    <w:rsid w:val="00487B1E"/>
    <w:rsid w:val="004A1914"/>
    <w:rsid w:val="004C665D"/>
    <w:rsid w:val="004C7061"/>
    <w:rsid w:val="004D00DC"/>
    <w:rsid w:val="004E4E6C"/>
    <w:rsid w:val="004F2A44"/>
    <w:rsid w:val="00507E19"/>
    <w:rsid w:val="00512000"/>
    <w:rsid w:val="005342A3"/>
    <w:rsid w:val="005433B7"/>
    <w:rsid w:val="00543D7D"/>
    <w:rsid w:val="005458C8"/>
    <w:rsid w:val="0055205D"/>
    <w:rsid w:val="00556DEB"/>
    <w:rsid w:val="00583781"/>
    <w:rsid w:val="0059025D"/>
    <w:rsid w:val="005A5153"/>
    <w:rsid w:val="005B501F"/>
    <w:rsid w:val="005B65EC"/>
    <w:rsid w:val="005C19E5"/>
    <w:rsid w:val="005C56C9"/>
    <w:rsid w:val="005C7254"/>
    <w:rsid w:val="005D1B3F"/>
    <w:rsid w:val="005E63A5"/>
    <w:rsid w:val="005F1561"/>
    <w:rsid w:val="00600FA1"/>
    <w:rsid w:val="0061665A"/>
    <w:rsid w:val="00617510"/>
    <w:rsid w:val="00632164"/>
    <w:rsid w:val="006630F6"/>
    <w:rsid w:val="00685347"/>
    <w:rsid w:val="006930D4"/>
    <w:rsid w:val="00695552"/>
    <w:rsid w:val="006A29E3"/>
    <w:rsid w:val="006B721F"/>
    <w:rsid w:val="006C6493"/>
    <w:rsid w:val="006E0AF0"/>
    <w:rsid w:val="006E7FCF"/>
    <w:rsid w:val="007010E5"/>
    <w:rsid w:val="00735BDA"/>
    <w:rsid w:val="00752C78"/>
    <w:rsid w:val="00757019"/>
    <w:rsid w:val="007628D4"/>
    <w:rsid w:val="00766181"/>
    <w:rsid w:val="00770A76"/>
    <w:rsid w:val="00782635"/>
    <w:rsid w:val="00787997"/>
    <w:rsid w:val="007910E4"/>
    <w:rsid w:val="007A09D1"/>
    <w:rsid w:val="007A3149"/>
    <w:rsid w:val="007C3D01"/>
    <w:rsid w:val="007D660B"/>
    <w:rsid w:val="007F551D"/>
    <w:rsid w:val="008073C4"/>
    <w:rsid w:val="00815480"/>
    <w:rsid w:val="00815F01"/>
    <w:rsid w:val="00822583"/>
    <w:rsid w:val="00830565"/>
    <w:rsid w:val="00840D5C"/>
    <w:rsid w:val="0084457D"/>
    <w:rsid w:val="008462AA"/>
    <w:rsid w:val="00847425"/>
    <w:rsid w:val="0085213D"/>
    <w:rsid w:val="008646F3"/>
    <w:rsid w:val="008744AC"/>
    <w:rsid w:val="00883E86"/>
    <w:rsid w:val="0088651A"/>
    <w:rsid w:val="00887299"/>
    <w:rsid w:val="008949EB"/>
    <w:rsid w:val="008A3CBE"/>
    <w:rsid w:val="008C1BF0"/>
    <w:rsid w:val="008C3D69"/>
    <w:rsid w:val="008E1234"/>
    <w:rsid w:val="008E2771"/>
    <w:rsid w:val="008E2A75"/>
    <w:rsid w:val="00917AA7"/>
    <w:rsid w:val="00920AF2"/>
    <w:rsid w:val="009210EC"/>
    <w:rsid w:val="00932050"/>
    <w:rsid w:val="0095472C"/>
    <w:rsid w:val="00962F12"/>
    <w:rsid w:val="009646C5"/>
    <w:rsid w:val="009A2A28"/>
    <w:rsid w:val="009A5862"/>
    <w:rsid w:val="009B69B9"/>
    <w:rsid w:val="009E05CF"/>
    <w:rsid w:val="009F6A3C"/>
    <w:rsid w:val="00A00DF3"/>
    <w:rsid w:val="00A012FB"/>
    <w:rsid w:val="00A1636F"/>
    <w:rsid w:val="00A22B56"/>
    <w:rsid w:val="00A33BCC"/>
    <w:rsid w:val="00A36ED4"/>
    <w:rsid w:val="00A60353"/>
    <w:rsid w:val="00A76404"/>
    <w:rsid w:val="00A84EC3"/>
    <w:rsid w:val="00A871EC"/>
    <w:rsid w:val="00A92A9F"/>
    <w:rsid w:val="00AA0C15"/>
    <w:rsid w:val="00AB3340"/>
    <w:rsid w:val="00AB3C46"/>
    <w:rsid w:val="00AB47ED"/>
    <w:rsid w:val="00AC2A9E"/>
    <w:rsid w:val="00AC306D"/>
    <w:rsid w:val="00AE361E"/>
    <w:rsid w:val="00AE6CD5"/>
    <w:rsid w:val="00B01C7D"/>
    <w:rsid w:val="00B036C4"/>
    <w:rsid w:val="00B1146D"/>
    <w:rsid w:val="00B13F79"/>
    <w:rsid w:val="00B1580F"/>
    <w:rsid w:val="00B22B60"/>
    <w:rsid w:val="00B2762B"/>
    <w:rsid w:val="00B3022F"/>
    <w:rsid w:val="00B420E3"/>
    <w:rsid w:val="00B51DAC"/>
    <w:rsid w:val="00B54C86"/>
    <w:rsid w:val="00B5520D"/>
    <w:rsid w:val="00B63139"/>
    <w:rsid w:val="00B76DE0"/>
    <w:rsid w:val="00B83CA6"/>
    <w:rsid w:val="00B8637B"/>
    <w:rsid w:val="00B96076"/>
    <w:rsid w:val="00BB5B6A"/>
    <w:rsid w:val="00BD120B"/>
    <w:rsid w:val="00BD1B48"/>
    <w:rsid w:val="00BD32E3"/>
    <w:rsid w:val="00BF1671"/>
    <w:rsid w:val="00BF6FCE"/>
    <w:rsid w:val="00C36753"/>
    <w:rsid w:val="00C50CE7"/>
    <w:rsid w:val="00C515DB"/>
    <w:rsid w:val="00C52A92"/>
    <w:rsid w:val="00C54136"/>
    <w:rsid w:val="00C55950"/>
    <w:rsid w:val="00C62577"/>
    <w:rsid w:val="00C647EE"/>
    <w:rsid w:val="00C66D47"/>
    <w:rsid w:val="00C864FA"/>
    <w:rsid w:val="00C956EB"/>
    <w:rsid w:val="00C95DF9"/>
    <w:rsid w:val="00CA027B"/>
    <w:rsid w:val="00CE00D5"/>
    <w:rsid w:val="00CE26A2"/>
    <w:rsid w:val="00CE46C1"/>
    <w:rsid w:val="00CF34A1"/>
    <w:rsid w:val="00D03EC3"/>
    <w:rsid w:val="00D32905"/>
    <w:rsid w:val="00D4704C"/>
    <w:rsid w:val="00D50B00"/>
    <w:rsid w:val="00D5158D"/>
    <w:rsid w:val="00D515BE"/>
    <w:rsid w:val="00D55A84"/>
    <w:rsid w:val="00D62612"/>
    <w:rsid w:val="00D809D4"/>
    <w:rsid w:val="00D8757D"/>
    <w:rsid w:val="00D91DA2"/>
    <w:rsid w:val="00D9583C"/>
    <w:rsid w:val="00DA0800"/>
    <w:rsid w:val="00DA2420"/>
    <w:rsid w:val="00DA2DAF"/>
    <w:rsid w:val="00DA6DAC"/>
    <w:rsid w:val="00DC1E63"/>
    <w:rsid w:val="00DC3E95"/>
    <w:rsid w:val="00DC5186"/>
    <w:rsid w:val="00DC7AEA"/>
    <w:rsid w:val="00DE45DE"/>
    <w:rsid w:val="00DF79B0"/>
    <w:rsid w:val="00E04390"/>
    <w:rsid w:val="00E076E9"/>
    <w:rsid w:val="00E16163"/>
    <w:rsid w:val="00E2033B"/>
    <w:rsid w:val="00E25163"/>
    <w:rsid w:val="00E37194"/>
    <w:rsid w:val="00E50428"/>
    <w:rsid w:val="00E53D58"/>
    <w:rsid w:val="00E6023B"/>
    <w:rsid w:val="00E60ADA"/>
    <w:rsid w:val="00E6668A"/>
    <w:rsid w:val="00E80A0E"/>
    <w:rsid w:val="00EA69B9"/>
    <w:rsid w:val="00EC1E57"/>
    <w:rsid w:val="00ED0EFD"/>
    <w:rsid w:val="00ED4A11"/>
    <w:rsid w:val="00EE4EE2"/>
    <w:rsid w:val="00EE59DC"/>
    <w:rsid w:val="00EF102F"/>
    <w:rsid w:val="00F07185"/>
    <w:rsid w:val="00F14194"/>
    <w:rsid w:val="00F22A13"/>
    <w:rsid w:val="00F2603E"/>
    <w:rsid w:val="00F3545E"/>
    <w:rsid w:val="00F41E4B"/>
    <w:rsid w:val="00F44D9D"/>
    <w:rsid w:val="00F51218"/>
    <w:rsid w:val="00F53A78"/>
    <w:rsid w:val="00F62925"/>
    <w:rsid w:val="00F7753D"/>
    <w:rsid w:val="00F901AD"/>
    <w:rsid w:val="00F906DB"/>
    <w:rsid w:val="00F953E1"/>
    <w:rsid w:val="00FA2CEB"/>
    <w:rsid w:val="00FA5B60"/>
    <w:rsid w:val="00FA5FF5"/>
    <w:rsid w:val="00FA6503"/>
    <w:rsid w:val="00FC3735"/>
    <w:rsid w:val="00FC78E9"/>
    <w:rsid w:val="00FD352C"/>
    <w:rsid w:val="00FE1301"/>
    <w:rsid w:val="00FF5AF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CA121E"/>
  <w15:chartTrackingRefBased/>
  <w15:docId w15:val="{6E833202-462B-4554-AB02-49D75AA5D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949EB"/>
    <w:rPr>
      <w:color w:val="0000FF"/>
      <w:u w:val="single"/>
    </w:rPr>
  </w:style>
  <w:style w:type="paragraph" w:styleId="a4">
    <w:name w:val="Body Text Indent"/>
    <w:basedOn w:val="a"/>
    <w:rsid w:val="008949EB"/>
    <w:pPr>
      <w:ind w:firstLine="567"/>
    </w:pPr>
    <w:rPr>
      <w:szCs w:val="20"/>
    </w:rPr>
  </w:style>
  <w:style w:type="character" w:styleId="a5">
    <w:name w:val="line number"/>
    <w:rsid w:val="00AB3340"/>
  </w:style>
  <w:style w:type="paragraph" w:styleId="a6">
    <w:name w:val="header"/>
    <w:basedOn w:val="a"/>
    <w:link w:val="a7"/>
    <w:rsid w:val="00B22B60"/>
    <w:pPr>
      <w:tabs>
        <w:tab w:val="center" w:pos="4677"/>
        <w:tab w:val="right" w:pos="9355"/>
      </w:tabs>
    </w:pPr>
  </w:style>
  <w:style w:type="character" w:customStyle="1" w:styleId="a7">
    <w:name w:val="Верхний колонтитул Знак"/>
    <w:link w:val="a6"/>
    <w:rsid w:val="00B22B60"/>
    <w:rPr>
      <w:sz w:val="24"/>
      <w:szCs w:val="24"/>
    </w:rPr>
  </w:style>
  <w:style w:type="paragraph" w:styleId="a8">
    <w:name w:val="footer"/>
    <w:basedOn w:val="a"/>
    <w:link w:val="a9"/>
    <w:uiPriority w:val="99"/>
    <w:rsid w:val="00B22B60"/>
    <w:pPr>
      <w:tabs>
        <w:tab w:val="center" w:pos="4677"/>
        <w:tab w:val="right" w:pos="9355"/>
      </w:tabs>
    </w:pPr>
  </w:style>
  <w:style w:type="character" w:customStyle="1" w:styleId="a9">
    <w:name w:val="Нижний колонтитул Знак"/>
    <w:link w:val="a8"/>
    <w:uiPriority w:val="99"/>
    <w:rsid w:val="00B22B60"/>
    <w:rPr>
      <w:sz w:val="24"/>
      <w:szCs w:val="24"/>
    </w:rPr>
  </w:style>
  <w:style w:type="paragraph" w:styleId="aa">
    <w:name w:val="Balloon Text"/>
    <w:basedOn w:val="a"/>
    <w:link w:val="ab"/>
    <w:rsid w:val="009B69B9"/>
    <w:rPr>
      <w:rFonts w:ascii="Calibri Light" w:hAnsi="Calibri Light"/>
      <w:sz w:val="18"/>
      <w:szCs w:val="18"/>
    </w:rPr>
  </w:style>
  <w:style w:type="character" w:customStyle="1" w:styleId="ab">
    <w:name w:val="Текст выноски Знак"/>
    <w:link w:val="aa"/>
    <w:rsid w:val="009B69B9"/>
    <w:rPr>
      <w:rFonts w:ascii="Calibri Light" w:hAnsi="Calibri Light"/>
      <w:sz w:val="18"/>
      <w:szCs w:val="18"/>
    </w:rPr>
  </w:style>
  <w:style w:type="paragraph" w:customStyle="1" w:styleId="docdata">
    <w:name w:val="docdata"/>
    <w:aliases w:val="docy,v5,59738,baiaagaaboqcaaadkocaaawe5waaaaaaaaaaaaaaaaaaaaaaaaaaaaaaaaaaaaaaaaaaaaaaaaaaaaaaaaaaaaaaaaaaaaaaaaaaaaaaaaaaaaaaaaaaaaaaaaaaaaaaaaaaaaaaaaaaaaaaaaaaaaaaaaaaaaaaaaaaaaaaaaaaaaaaaaaaaaaaaaaaaaaaaaaaaaaaaaaaaaaaaaaaaaaaaaaaaaaaaaaaaaa"/>
    <w:basedOn w:val="a"/>
    <w:rsid w:val="007910E4"/>
    <w:pPr>
      <w:spacing w:before="100" w:beforeAutospacing="1" w:after="100" w:afterAutospacing="1"/>
    </w:pPr>
  </w:style>
  <w:style w:type="paragraph" w:styleId="ac">
    <w:name w:val="Normal (Web)"/>
    <w:basedOn w:val="a"/>
    <w:uiPriority w:val="99"/>
    <w:unhideWhenUsed/>
    <w:rsid w:val="007910E4"/>
    <w:pPr>
      <w:spacing w:before="100" w:beforeAutospacing="1" w:after="100" w:afterAutospacing="1"/>
    </w:pPr>
  </w:style>
  <w:style w:type="character" w:styleId="ad">
    <w:name w:val="Emphasis"/>
    <w:uiPriority w:val="20"/>
    <w:qFormat/>
    <w:rsid w:val="0007536B"/>
    <w:rPr>
      <w:i/>
      <w:iCs/>
    </w:rPr>
  </w:style>
  <w:style w:type="paragraph" w:styleId="ae">
    <w:name w:val="No Spacing"/>
    <w:link w:val="af"/>
    <w:uiPriority w:val="1"/>
    <w:qFormat/>
    <w:rsid w:val="00840D5C"/>
    <w:rPr>
      <w:rFonts w:ascii="Calibri" w:hAnsi="Calibri" w:cs="Arial"/>
      <w:sz w:val="22"/>
      <w:szCs w:val="22"/>
      <w:lang w:val="ru-RU" w:eastAsia="ru-RU"/>
    </w:rPr>
  </w:style>
  <w:style w:type="character" w:customStyle="1" w:styleId="af">
    <w:name w:val="Без интервала Знак"/>
    <w:link w:val="ae"/>
    <w:uiPriority w:val="1"/>
    <w:rsid w:val="00840D5C"/>
    <w:rPr>
      <w:rFonts w:ascii="Calibri" w:hAnsi="Calibri" w:cs="Arial"/>
      <w:sz w:val="22"/>
      <w:szCs w:val="22"/>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2438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5FAF01-47A3-4212-8C44-76C14DC88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485</Words>
  <Characters>3502</Characters>
  <Application>Microsoft Office Word</Application>
  <DocSecurity>0</DocSecurity>
  <Lines>68</Lines>
  <Paragraphs>16</Paragraphs>
  <ScaleCrop>false</ScaleCrop>
  <HeadingPairs>
    <vt:vector size="2" baseType="variant">
      <vt:variant>
        <vt:lpstr>Название</vt:lpstr>
      </vt:variant>
      <vt:variant>
        <vt:i4>1</vt:i4>
      </vt:variant>
    </vt:vector>
  </HeadingPairs>
  <TitlesOfParts>
    <vt:vector size="1" baseType="lpstr">
      <vt:lpstr>ЗРАЗОК ОФОРМЛЕННЯ ТЕЗ ДОПОВІДІ</vt:lpstr>
    </vt:vector>
  </TitlesOfParts>
  <Company>ILT</Company>
  <LinksUpToDate>false</LinksUpToDate>
  <CharactersWithSpaces>3971</CharactersWithSpaces>
  <SharedDoc>false</SharedDoc>
  <HLinks>
    <vt:vector size="6" baseType="variant">
      <vt:variant>
        <vt:i4>917583</vt:i4>
      </vt:variant>
      <vt:variant>
        <vt:i4>0</vt:i4>
      </vt:variant>
      <vt:variant>
        <vt:i4>0</vt:i4>
      </vt:variant>
      <vt:variant>
        <vt:i4>5</vt:i4>
      </vt:variant>
      <vt:variant>
        <vt:lpwstr>https://lib.nau.edu.ua/page.php?id=6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ЗРАЗОК ОФОРМЛЕННЯ ТЕЗ ДОПОВІДІ</dc:title>
  <dc:subject/>
  <dc:creator>kravchina</dc:creator>
  <cp:keywords/>
  <dc:description/>
  <cp:lastModifiedBy>Admin</cp:lastModifiedBy>
  <cp:revision>2</cp:revision>
  <cp:lastPrinted>2020-02-25T09:31:00Z</cp:lastPrinted>
  <dcterms:created xsi:type="dcterms:W3CDTF">2026-10-19T19:21:00Z</dcterms:created>
  <dcterms:modified xsi:type="dcterms:W3CDTF">2026-10-19T19:21:00Z</dcterms:modified>
</cp:coreProperties>
</file>